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4D8" w:rsidRPr="001E7EA3" w:rsidRDefault="005C64D8" w:rsidP="005C64D8">
      <w:pPr>
        <w:spacing w:line="480" w:lineRule="exact"/>
        <w:ind w:firstLineChars="200" w:firstLine="31680"/>
        <w:rPr>
          <w:rFonts w:ascii="宋体"/>
          <w:sz w:val="28"/>
          <w:szCs w:val="28"/>
        </w:rPr>
      </w:pPr>
      <w:bookmarkStart w:id="0" w:name="_Toc294688858"/>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Default="005C64D8" w:rsidP="001E7EA3">
      <w:pPr>
        <w:spacing w:line="480" w:lineRule="exact"/>
        <w:jc w:val="center"/>
        <w:rPr>
          <w:rFonts w:ascii="黑体" w:eastAsia="黑体" w:hAnsi="宋体"/>
          <w:sz w:val="28"/>
          <w:szCs w:val="28"/>
        </w:rPr>
      </w:pPr>
      <w:r w:rsidRPr="001E7EA3">
        <w:rPr>
          <w:rFonts w:ascii="黑体" w:eastAsia="黑体" w:hAnsi="宋体" w:cs="黑体" w:hint="eastAsia"/>
          <w:sz w:val="28"/>
          <w:szCs w:val="28"/>
        </w:rPr>
        <w:t>关于下发《北京大学医学部研究生</w:t>
      </w:r>
    </w:p>
    <w:p w:rsidR="005C64D8" w:rsidRPr="001E7EA3" w:rsidRDefault="005C64D8" w:rsidP="001E7EA3">
      <w:pPr>
        <w:spacing w:line="480" w:lineRule="exact"/>
        <w:jc w:val="center"/>
        <w:rPr>
          <w:rFonts w:ascii="黑体" w:eastAsia="黑体" w:hAnsi="宋体"/>
          <w:sz w:val="28"/>
          <w:szCs w:val="28"/>
        </w:rPr>
      </w:pPr>
      <w:r w:rsidRPr="001E7EA3">
        <w:rPr>
          <w:rFonts w:ascii="黑体" w:eastAsia="黑体" w:hAnsi="宋体" w:cs="黑体" w:hint="eastAsia"/>
          <w:sz w:val="28"/>
          <w:szCs w:val="28"/>
        </w:rPr>
        <w:t>国家学业奖学金管理办法》的通知</w:t>
      </w:r>
    </w:p>
    <w:p w:rsidR="005C64D8" w:rsidRPr="001E7EA3" w:rsidRDefault="005C64D8" w:rsidP="00537188">
      <w:pPr>
        <w:spacing w:line="480" w:lineRule="exact"/>
        <w:ind w:firstLineChars="200" w:firstLine="31680"/>
        <w:jc w:val="right"/>
        <w:rPr>
          <w:rFonts w:ascii="宋体"/>
          <w:sz w:val="28"/>
          <w:szCs w:val="28"/>
        </w:rPr>
      </w:pPr>
      <w:r w:rsidRPr="001E7EA3">
        <w:rPr>
          <w:rFonts w:ascii="宋体" w:hAnsi="宋体" w:cs="宋体" w:hint="eastAsia"/>
          <w:sz w:val="28"/>
          <w:szCs w:val="28"/>
        </w:rPr>
        <w:t>北医</w:t>
      </w:r>
      <w:r>
        <w:rPr>
          <w:rFonts w:ascii="宋体" w:hAnsi="宋体" w:cs="宋体" w:hint="eastAsia"/>
          <w:sz w:val="28"/>
          <w:szCs w:val="28"/>
        </w:rPr>
        <w:t>（</w:t>
      </w:r>
      <w:r>
        <w:rPr>
          <w:rFonts w:ascii="宋体" w:hAnsi="宋体" w:cs="宋体"/>
          <w:sz w:val="28"/>
          <w:szCs w:val="28"/>
        </w:rPr>
        <w:t>2014</w:t>
      </w:r>
      <w:r>
        <w:rPr>
          <w:rFonts w:ascii="宋体" w:hAnsi="宋体" w:cs="宋体" w:hint="eastAsia"/>
          <w:sz w:val="28"/>
          <w:szCs w:val="28"/>
        </w:rPr>
        <w:t>）</w:t>
      </w:r>
      <w:r w:rsidRPr="001E7EA3">
        <w:rPr>
          <w:rFonts w:ascii="宋体" w:hAnsi="宋体" w:cs="宋体" w:hint="eastAsia"/>
          <w:sz w:val="28"/>
          <w:szCs w:val="28"/>
        </w:rPr>
        <w:t>部研字</w:t>
      </w:r>
      <w:r>
        <w:rPr>
          <w:rFonts w:ascii="宋体" w:hAnsi="宋体" w:cs="宋体"/>
          <w:sz w:val="28"/>
          <w:szCs w:val="28"/>
        </w:rPr>
        <w:t>22</w:t>
      </w:r>
      <w:r w:rsidRPr="001E7EA3">
        <w:rPr>
          <w:rFonts w:ascii="宋体" w:hAnsi="宋体" w:cs="宋体" w:hint="eastAsia"/>
          <w:sz w:val="28"/>
          <w:szCs w:val="28"/>
        </w:rPr>
        <w:t>号</w:t>
      </w:r>
    </w:p>
    <w:p w:rsidR="005C64D8" w:rsidRPr="001E7EA3" w:rsidRDefault="005C64D8" w:rsidP="00060121">
      <w:pPr>
        <w:spacing w:line="480" w:lineRule="exact"/>
        <w:rPr>
          <w:rFonts w:ascii="宋体"/>
          <w:sz w:val="28"/>
          <w:szCs w:val="28"/>
        </w:rPr>
      </w:pPr>
      <w:r>
        <w:rPr>
          <w:rFonts w:ascii="宋体" w:hAnsi="宋体" w:cs="宋体" w:hint="eastAsia"/>
          <w:sz w:val="28"/>
          <w:szCs w:val="28"/>
        </w:rPr>
        <w:t>各院（部），</w:t>
      </w:r>
      <w:r w:rsidRPr="001E7EA3">
        <w:rPr>
          <w:rFonts w:ascii="宋体" w:hAnsi="宋体" w:cs="宋体" w:hint="eastAsia"/>
          <w:sz w:val="28"/>
          <w:szCs w:val="28"/>
        </w:rPr>
        <w:t>机关有关部、处</w:t>
      </w:r>
      <w:r>
        <w:rPr>
          <w:rFonts w:ascii="宋体" w:hAnsi="宋体" w:cs="宋体" w:hint="eastAsia"/>
          <w:sz w:val="28"/>
          <w:szCs w:val="28"/>
        </w:rPr>
        <w:t>及</w:t>
      </w:r>
      <w:r w:rsidRPr="001E7EA3">
        <w:rPr>
          <w:rFonts w:ascii="宋体" w:hAnsi="宋体" w:cs="宋体" w:hint="eastAsia"/>
          <w:sz w:val="28"/>
          <w:szCs w:val="28"/>
        </w:rPr>
        <w:t>教学医院：</w:t>
      </w:r>
    </w:p>
    <w:p w:rsidR="005C64D8" w:rsidRDefault="005C64D8" w:rsidP="00537188">
      <w:pPr>
        <w:spacing w:line="480" w:lineRule="exact"/>
        <w:ind w:firstLineChars="200" w:firstLine="31680"/>
        <w:rPr>
          <w:rFonts w:ascii="宋体"/>
          <w:sz w:val="28"/>
          <w:szCs w:val="28"/>
        </w:rPr>
      </w:pPr>
      <w:r w:rsidRPr="001E7EA3">
        <w:rPr>
          <w:rFonts w:ascii="宋体" w:hAnsi="宋体" w:cs="宋体" w:hint="eastAsia"/>
          <w:sz w:val="28"/>
          <w:szCs w:val="28"/>
        </w:rPr>
        <w:t>经</w:t>
      </w:r>
      <w:r w:rsidRPr="001E7EA3">
        <w:rPr>
          <w:rFonts w:ascii="宋体" w:hAnsi="宋体" w:cs="宋体"/>
          <w:sz w:val="28"/>
          <w:szCs w:val="28"/>
        </w:rPr>
        <w:t>2014</w:t>
      </w:r>
      <w:r w:rsidRPr="001E7EA3">
        <w:rPr>
          <w:rFonts w:ascii="宋体" w:hAnsi="宋体" w:cs="宋体" w:hint="eastAsia"/>
          <w:sz w:val="28"/>
          <w:szCs w:val="28"/>
        </w:rPr>
        <w:t>年</w:t>
      </w:r>
      <w:r w:rsidRPr="001E7EA3">
        <w:rPr>
          <w:rFonts w:ascii="宋体" w:hAnsi="宋体" w:cs="宋体"/>
          <w:sz w:val="28"/>
          <w:szCs w:val="28"/>
        </w:rPr>
        <w:t>1</w:t>
      </w:r>
      <w:r w:rsidRPr="001E7EA3">
        <w:rPr>
          <w:rFonts w:ascii="宋体" w:hAnsi="宋体" w:cs="宋体" w:hint="eastAsia"/>
          <w:sz w:val="28"/>
          <w:szCs w:val="28"/>
        </w:rPr>
        <w:t>月</w:t>
      </w:r>
      <w:r w:rsidRPr="001E7EA3">
        <w:rPr>
          <w:rFonts w:ascii="宋体" w:hAnsi="宋体" w:cs="宋体"/>
          <w:sz w:val="28"/>
          <w:szCs w:val="28"/>
        </w:rPr>
        <w:t>13</w:t>
      </w:r>
      <w:r w:rsidRPr="001E7EA3">
        <w:rPr>
          <w:rFonts w:ascii="宋体" w:hAnsi="宋体" w:cs="宋体" w:hint="eastAsia"/>
          <w:sz w:val="28"/>
          <w:szCs w:val="28"/>
        </w:rPr>
        <w:t>日医学部第</w:t>
      </w:r>
      <w:r w:rsidRPr="001E7EA3">
        <w:rPr>
          <w:rFonts w:ascii="宋体" w:hAnsi="宋体" w:cs="宋体"/>
          <w:sz w:val="28"/>
          <w:szCs w:val="28"/>
        </w:rPr>
        <w:t>2</w:t>
      </w:r>
      <w:r w:rsidRPr="001E7EA3">
        <w:rPr>
          <w:rFonts w:ascii="宋体" w:hAnsi="宋体" w:cs="宋体" w:hint="eastAsia"/>
          <w:sz w:val="28"/>
          <w:szCs w:val="28"/>
        </w:rPr>
        <w:t>次部务办公会研究通过了《北京大学医学部研究生国家学业奖学金管理办法》。现印发各单位，请相关部门参照规定认真落实执行。</w:t>
      </w:r>
    </w:p>
    <w:p w:rsidR="005C64D8" w:rsidRDefault="005C64D8" w:rsidP="00537188">
      <w:pPr>
        <w:spacing w:line="480" w:lineRule="exact"/>
        <w:ind w:firstLineChars="200" w:firstLine="31680"/>
        <w:rPr>
          <w:rFonts w:ascii="宋体"/>
          <w:sz w:val="28"/>
          <w:szCs w:val="28"/>
        </w:rPr>
      </w:pPr>
    </w:p>
    <w:p w:rsidR="005C64D8" w:rsidRDefault="005C64D8" w:rsidP="00537188">
      <w:pPr>
        <w:spacing w:line="480" w:lineRule="exact"/>
        <w:ind w:firstLineChars="200" w:firstLine="31680"/>
        <w:rPr>
          <w:rFonts w:ascii="宋体"/>
          <w:sz w:val="28"/>
          <w:szCs w:val="28"/>
        </w:rPr>
      </w:pPr>
    </w:p>
    <w:p w:rsidR="005C64D8"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right="560" w:firstLineChars="200" w:firstLine="31680"/>
        <w:jc w:val="right"/>
        <w:rPr>
          <w:rFonts w:ascii="宋体"/>
          <w:sz w:val="28"/>
          <w:szCs w:val="28"/>
        </w:rPr>
      </w:pPr>
      <w:r w:rsidRPr="001E7EA3">
        <w:rPr>
          <w:rFonts w:ascii="宋体" w:hAnsi="宋体" w:cs="宋体" w:hint="eastAsia"/>
          <w:sz w:val="28"/>
          <w:szCs w:val="28"/>
        </w:rPr>
        <w:t>北</w:t>
      </w:r>
      <w:r>
        <w:rPr>
          <w:rFonts w:ascii="宋体" w:hAnsi="宋体" w:cs="宋体"/>
          <w:sz w:val="28"/>
          <w:szCs w:val="28"/>
        </w:rPr>
        <w:t xml:space="preserve"> </w:t>
      </w:r>
      <w:r w:rsidRPr="001E7EA3">
        <w:rPr>
          <w:rFonts w:ascii="宋体" w:hAnsi="宋体" w:cs="宋体" w:hint="eastAsia"/>
          <w:sz w:val="28"/>
          <w:szCs w:val="28"/>
        </w:rPr>
        <w:t>京</w:t>
      </w:r>
      <w:r>
        <w:rPr>
          <w:rFonts w:ascii="宋体" w:hAnsi="宋体" w:cs="宋体"/>
          <w:sz w:val="28"/>
          <w:szCs w:val="28"/>
        </w:rPr>
        <w:t xml:space="preserve"> </w:t>
      </w:r>
      <w:r w:rsidRPr="001E7EA3">
        <w:rPr>
          <w:rFonts w:ascii="宋体" w:hAnsi="宋体" w:cs="宋体" w:hint="eastAsia"/>
          <w:sz w:val="28"/>
          <w:szCs w:val="28"/>
        </w:rPr>
        <w:t>大</w:t>
      </w:r>
      <w:r>
        <w:rPr>
          <w:rFonts w:ascii="宋体" w:hAnsi="宋体" w:cs="宋体"/>
          <w:sz w:val="28"/>
          <w:szCs w:val="28"/>
        </w:rPr>
        <w:t xml:space="preserve"> </w:t>
      </w:r>
      <w:r w:rsidRPr="001E7EA3">
        <w:rPr>
          <w:rFonts w:ascii="宋体" w:hAnsi="宋体" w:cs="宋体" w:hint="eastAsia"/>
          <w:sz w:val="28"/>
          <w:szCs w:val="28"/>
        </w:rPr>
        <w:t>学</w:t>
      </w:r>
      <w:r>
        <w:rPr>
          <w:rFonts w:ascii="宋体" w:hAnsi="宋体" w:cs="宋体"/>
          <w:sz w:val="28"/>
          <w:szCs w:val="28"/>
        </w:rPr>
        <w:t xml:space="preserve"> </w:t>
      </w:r>
      <w:r w:rsidRPr="001E7EA3">
        <w:rPr>
          <w:rFonts w:ascii="宋体" w:hAnsi="宋体" w:cs="宋体" w:hint="eastAsia"/>
          <w:sz w:val="28"/>
          <w:szCs w:val="28"/>
        </w:rPr>
        <w:t>医</w:t>
      </w:r>
      <w:r>
        <w:rPr>
          <w:rFonts w:ascii="宋体" w:hAnsi="宋体" w:cs="宋体"/>
          <w:sz w:val="28"/>
          <w:szCs w:val="28"/>
        </w:rPr>
        <w:t xml:space="preserve"> </w:t>
      </w:r>
      <w:r w:rsidRPr="001E7EA3">
        <w:rPr>
          <w:rFonts w:ascii="宋体" w:hAnsi="宋体" w:cs="宋体" w:hint="eastAsia"/>
          <w:sz w:val="28"/>
          <w:szCs w:val="28"/>
        </w:rPr>
        <w:t>学</w:t>
      </w:r>
      <w:r>
        <w:rPr>
          <w:rFonts w:ascii="宋体" w:hAnsi="宋体" w:cs="宋体"/>
          <w:sz w:val="28"/>
          <w:szCs w:val="28"/>
        </w:rPr>
        <w:t xml:space="preserve"> </w:t>
      </w:r>
      <w:r w:rsidRPr="001E7EA3">
        <w:rPr>
          <w:rFonts w:ascii="宋体" w:hAnsi="宋体" w:cs="宋体" w:hint="eastAsia"/>
          <w:sz w:val="28"/>
          <w:szCs w:val="28"/>
        </w:rPr>
        <w:t>部</w:t>
      </w:r>
    </w:p>
    <w:p w:rsidR="005C64D8" w:rsidRPr="001E7EA3" w:rsidRDefault="005C64D8" w:rsidP="00537188">
      <w:pPr>
        <w:spacing w:line="480" w:lineRule="exact"/>
        <w:ind w:right="700" w:firstLineChars="200" w:firstLine="31680"/>
        <w:jc w:val="center"/>
        <w:rPr>
          <w:rFonts w:ascii="宋体"/>
          <w:sz w:val="28"/>
          <w:szCs w:val="28"/>
        </w:rPr>
      </w:pPr>
      <w:r>
        <w:rPr>
          <w:rFonts w:ascii="宋体" w:hAnsi="宋体" w:cs="宋体"/>
          <w:sz w:val="28"/>
          <w:szCs w:val="28"/>
        </w:rPr>
        <w:t xml:space="preserve">                                 </w:t>
      </w:r>
      <w:r w:rsidRPr="001E7EA3">
        <w:rPr>
          <w:rFonts w:ascii="宋体" w:hAnsi="宋体" w:cs="宋体"/>
          <w:sz w:val="28"/>
          <w:szCs w:val="28"/>
        </w:rPr>
        <w:t>2014</w:t>
      </w:r>
      <w:r w:rsidRPr="001E7EA3">
        <w:rPr>
          <w:rFonts w:ascii="宋体" w:hAnsi="宋体" w:cs="宋体" w:hint="eastAsia"/>
          <w:sz w:val="28"/>
          <w:szCs w:val="28"/>
        </w:rPr>
        <w:t>年</w:t>
      </w:r>
      <w:r w:rsidRPr="001E7EA3">
        <w:rPr>
          <w:rFonts w:ascii="宋体" w:hAnsi="宋体" w:cs="宋体"/>
          <w:sz w:val="28"/>
          <w:szCs w:val="28"/>
        </w:rPr>
        <w:t>3</w:t>
      </w:r>
      <w:r w:rsidRPr="001E7EA3">
        <w:rPr>
          <w:rFonts w:ascii="宋体" w:hAnsi="宋体" w:cs="宋体" w:hint="eastAsia"/>
          <w:sz w:val="28"/>
          <w:szCs w:val="28"/>
        </w:rPr>
        <w:t>月</w:t>
      </w:r>
      <w:r w:rsidRPr="001E7EA3">
        <w:rPr>
          <w:rFonts w:ascii="宋体" w:hAnsi="宋体" w:cs="宋体"/>
          <w:sz w:val="28"/>
          <w:szCs w:val="28"/>
        </w:rPr>
        <w:t>25</w:t>
      </w:r>
      <w:r w:rsidRPr="001E7EA3">
        <w:rPr>
          <w:rFonts w:ascii="宋体" w:hAnsi="宋体" w:cs="宋体" w:hint="eastAsia"/>
          <w:sz w:val="28"/>
          <w:szCs w:val="28"/>
        </w:rPr>
        <w:t>日</w:t>
      </w:r>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Default="005C64D8" w:rsidP="00537188">
      <w:pPr>
        <w:spacing w:line="480" w:lineRule="exact"/>
        <w:ind w:firstLineChars="200" w:firstLine="31680"/>
        <w:rPr>
          <w:rFonts w:ascii="宋体"/>
          <w:sz w:val="28"/>
          <w:szCs w:val="28"/>
        </w:rPr>
      </w:pPr>
    </w:p>
    <w:p w:rsidR="005C64D8"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p>
    <w:p w:rsidR="005C64D8" w:rsidRPr="00060121" w:rsidRDefault="005C64D8" w:rsidP="00537188">
      <w:pPr>
        <w:spacing w:line="480" w:lineRule="exact"/>
        <w:ind w:firstLineChars="200" w:firstLine="31680"/>
        <w:jc w:val="center"/>
        <w:rPr>
          <w:rFonts w:ascii="黑体" w:eastAsia="黑体" w:hAnsi="宋体"/>
          <w:sz w:val="28"/>
          <w:szCs w:val="28"/>
        </w:rPr>
      </w:pPr>
      <w:r w:rsidRPr="00060121">
        <w:rPr>
          <w:rFonts w:ascii="黑体" w:eastAsia="黑体" w:hAnsi="宋体" w:cs="黑体" w:hint="eastAsia"/>
          <w:sz w:val="28"/>
          <w:szCs w:val="28"/>
        </w:rPr>
        <w:t>北京大学医学部研究生国家学业奖学金管理办法</w:t>
      </w:r>
      <w:bookmarkEnd w:id="0"/>
    </w:p>
    <w:p w:rsidR="005C64D8" w:rsidRPr="001E7EA3" w:rsidRDefault="005C64D8" w:rsidP="00537188">
      <w:pPr>
        <w:spacing w:line="480" w:lineRule="exact"/>
        <w:ind w:firstLineChars="200" w:firstLine="31680"/>
        <w:rPr>
          <w:rFonts w:ascii="宋体"/>
          <w:sz w:val="28"/>
          <w:szCs w:val="28"/>
        </w:rPr>
      </w:pP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hint="eastAsia"/>
          <w:sz w:val="28"/>
          <w:szCs w:val="28"/>
        </w:rPr>
        <w:t>一、为激励研究生勤奋学习、潜心科研、勇于创新、积极进取，进一步改善研究生待遇，奖励表现良好的研究生更好地完成学业，根据《财政部</w:t>
      </w:r>
      <w:r w:rsidRPr="001E7EA3">
        <w:rPr>
          <w:rFonts w:ascii="宋体" w:hAnsi="宋体" w:cs="宋体"/>
          <w:sz w:val="28"/>
          <w:szCs w:val="28"/>
        </w:rPr>
        <w:t xml:space="preserve"> </w:t>
      </w:r>
      <w:r w:rsidRPr="001E7EA3">
        <w:rPr>
          <w:rFonts w:ascii="宋体" w:hAnsi="宋体" w:cs="宋体" w:hint="eastAsia"/>
          <w:sz w:val="28"/>
          <w:szCs w:val="28"/>
        </w:rPr>
        <w:t>国家发展改革委</w:t>
      </w:r>
      <w:r w:rsidRPr="001E7EA3">
        <w:rPr>
          <w:rFonts w:ascii="宋体" w:hAnsi="宋体" w:cs="宋体"/>
          <w:sz w:val="28"/>
          <w:szCs w:val="28"/>
        </w:rPr>
        <w:t xml:space="preserve"> </w:t>
      </w:r>
      <w:r w:rsidRPr="001E7EA3">
        <w:rPr>
          <w:rFonts w:ascii="宋体" w:hAnsi="宋体" w:cs="宋体" w:hint="eastAsia"/>
          <w:sz w:val="28"/>
          <w:szCs w:val="28"/>
        </w:rPr>
        <w:t>教育部关于完善研究生教育投入机制的意见》（财教</w:t>
      </w:r>
      <w:r w:rsidRPr="001E7EA3">
        <w:rPr>
          <w:rFonts w:ascii="宋体" w:hAnsi="宋体" w:cs="宋体"/>
          <w:sz w:val="28"/>
          <w:szCs w:val="28"/>
        </w:rPr>
        <w:t>[2013]19</w:t>
      </w:r>
      <w:r w:rsidRPr="001E7EA3">
        <w:rPr>
          <w:rFonts w:ascii="宋体" w:hAnsi="宋体" w:cs="宋体" w:hint="eastAsia"/>
          <w:sz w:val="28"/>
          <w:szCs w:val="28"/>
        </w:rPr>
        <w:t>号），《关于印发</w:t>
      </w:r>
      <w:r w:rsidRPr="001E7EA3">
        <w:rPr>
          <w:rFonts w:ascii="宋体" w:hAnsi="宋体" w:cs="宋体"/>
          <w:sz w:val="28"/>
          <w:szCs w:val="28"/>
        </w:rPr>
        <w:t>&lt;</w:t>
      </w:r>
      <w:r w:rsidRPr="001E7EA3">
        <w:rPr>
          <w:rFonts w:ascii="宋体" w:hAnsi="宋体" w:cs="宋体" w:hint="eastAsia"/>
          <w:sz w:val="28"/>
          <w:szCs w:val="28"/>
        </w:rPr>
        <w:t>研究生学业奖学金管理暂行办法</w:t>
      </w:r>
      <w:r w:rsidRPr="001E7EA3">
        <w:rPr>
          <w:rFonts w:ascii="宋体" w:hAnsi="宋体" w:cs="宋体"/>
          <w:sz w:val="28"/>
          <w:szCs w:val="28"/>
        </w:rPr>
        <w:t>&gt;</w:t>
      </w:r>
      <w:r w:rsidRPr="001E7EA3">
        <w:rPr>
          <w:rFonts w:ascii="宋体" w:hAnsi="宋体" w:cs="宋体" w:hint="eastAsia"/>
          <w:sz w:val="28"/>
          <w:szCs w:val="28"/>
        </w:rPr>
        <w:t>的通知》（财教</w:t>
      </w:r>
      <w:r w:rsidRPr="001E7EA3">
        <w:rPr>
          <w:rFonts w:ascii="宋体" w:hAnsi="宋体" w:cs="宋体"/>
          <w:sz w:val="28"/>
          <w:szCs w:val="28"/>
        </w:rPr>
        <w:t>[2013]219</w:t>
      </w:r>
      <w:r w:rsidRPr="001E7EA3">
        <w:rPr>
          <w:rFonts w:ascii="宋体" w:hAnsi="宋体" w:cs="宋体" w:hint="eastAsia"/>
          <w:sz w:val="28"/>
          <w:szCs w:val="28"/>
        </w:rPr>
        <w:t>号），《财政部</w:t>
      </w:r>
      <w:r w:rsidRPr="001E7EA3">
        <w:rPr>
          <w:rFonts w:ascii="宋体" w:hAnsi="宋体" w:cs="宋体"/>
          <w:sz w:val="28"/>
          <w:szCs w:val="28"/>
        </w:rPr>
        <w:t xml:space="preserve"> </w:t>
      </w:r>
      <w:r w:rsidRPr="001E7EA3">
        <w:rPr>
          <w:rFonts w:ascii="宋体" w:hAnsi="宋体" w:cs="宋体" w:hint="eastAsia"/>
          <w:sz w:val="28"/>
          <w:szCs w:val="28"/>
        </w:rPr>
        <w:t>教育部关于做好研究生奖助工作的通知》（财教</w:t>
      </w:r>
      <w:r w:rsidRPr="001E7EA3">
        <w:rPr>
          <w:rFonts w:ascii="宋体" w:hAnsi="宋体" w:cs="宋体"/>
          <w:sz w:val="28"/>
          <w:szCs w:val="28"/>
        </w:rPr>
        <w:t>[2013]221</w:t>
      </w:r>
      <w:r w:rsidRPr="001E7EA3">
        <w:rPr>
          <w:rFonts w:ascii="宋体" w:hAnsi="宋体" w:cs="宋体" w:hint="eastAsia"/>
          <w:sz w:val="28"/>
          <w:szCs w:val="28"/>
        </w:rPr>
        <w:t>号）文件精神，特制定本办法。</w:t>
      </w:r>
    </w:p>
    <w:p w:rsidR="005C64D8" w:rsidRPr="001E7EA3" w:rsidRDefault="005C64D8" w:rsidP="00537188">
      <w:pPr>
        <w:widowControl/>
        <w:spacing w:line="480" w:lineRule="exact"/>
        <w:ind w:firstLineChars="200" w:firstLine="31680"/>
        <w:rPr>
          <w:rFonts w:ascii="宋体"/>
          <w:sz w:val="28"/>
          <w:szCs w:val="28"/>
        </w:rPr>
      </w:pPr>
      <w:r w:rsidRPr="001E7EA3">
        <w:rPr>
          <w:rFonts w:ascii="宋体" w:hAnsi="宋体" w:cs="宋体" w:hint="eastAsia"/>
          <w:sz w:val="28"/>
          <w:szCs w:val="28"/>
        </w:rPr>
        <w:t>二、研究生国家学业奖学金的资助对象为</w:t>
      </w:r>
      <w:r w:rsidRPr="001E7EA3">
        <w:rPr>
          <w:rFonts w:ascii="宋体" w:hAnsi="宋体" w:cs="宋体"/>
          <w:sz w:val="28"/>
          <w:szCs w:val="28"/>
        </w:rPr>
        <w:t>2014</w:t>
      </w:r>
      <w:r w:rsidRPr="001E7EA3">
        <w:rPr>
          <w:rFonts w:ascii="宋体" w:hAnsi="宋体" w:cs="宋体" w:hint="eastAsia"/>
          <w:sz w:val="28"/>
          <w:szCs w:val="28"/>
        </w:rPr>
        <w:t>年秋季学期起入学且正式注册、人事档案转入我校的全日制研究生（含不转档的考取少数民族骨干计划的研究生和国防生）及进入研究生阶段的长学制学生（基础、药学、公卫）。获得奖励的研究生须具有中华人民共和国国籍。</w:t>
      </w:r>
    </w:p>
    <w:p w:rsidR="005C64D8" w:rsidRPr="001E7EA3" w:rsidRDefault="005C64D8" w:rsidP="00537188">
      <w:pPr>
        <w:widowControl/>
        <w:spacing w:line="480" w:lineRule="exact"/>
        <w:ind w:firstLineChars="200" w:firstLine="31680"/>
        <w:rPr>
          <w:rFonts w:ascii="宋体"/>
          <w:sz w:val="28"/>
          <w:szCs w:val="28"/>
        </w:rPr>
      </w:pPr>
      <w:r w:rsidRPr="001E7EA3">
        <w:rPr>
          <w:rFonts w:ascii="宋体" w:hAnsi="宋体" w:cs="宋体" w:hint="eastAsia"/>
          <w:sz w:val="28"/>
          <w:szCs w:val="28"/>
        </w:rPr>
        <w:t>三、研究生国家学业奖学金基本申请条件</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1</w:t>
      </w:r>
      <w:r w:rsidRPr="001E7EA3">
        <w:rPr>
          <w:rFonts w:ascii="宋体" w:hAnsi="宋体" w:cs="宋体" w:hint="eastAsia"/>
          <w:sz w:val="28"/>
          <w:szCs w:val="28"/>
        </w:rPr>
        <w:t>．热爱社会主义祖国，拥护中国共产党的领导；</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2</w:t>
      </w:r>
      <w:r w:rsidRPr="001E7EA3">
        <w:rPr>
          <w:rFonts w:ascii="宋体" w:hAnsi="宋体" w:cs="宋体" w:hint="eastAsia"/>
          <w:sz w:val="28"/>
          <w:szCs w:val="28"/>
        </w:rPr>
        <w:t>．遵守宪法和法律，遵守学校规章制度；</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3</w:t>
      </w:r>
      <w:r w:rsidRPr="001E7EA3">
        <w:rPr>
          <w:rFonts w:ascii="宋体" w:hAnsi="宋体" w:cs="宋体" w:hint="eastAsia"/>
          <w:sz w:val="28"/>
          <w:szCs w:val="28"/>
        </w:rPr>
        <w:t>．诚实守信，品学兼优；</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4</w:t>
      </w:r>
      <w:r w:rsidRPr="001E7EA3">
        <w:rPr>
          <w:rFonts w:ascii="宋体" w:hAnsi="宋体" w:cs="宋体" w:hint="eastAsia"/>
          <w:sz w:val="28"/>
          <w:szCs w:val="28"/>
        </w:rPr>
        <w:t>．学业成绩优秀，积极开展科研工作和社会实践，并取得良好进展或成果。</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hint="eastAsia"/>
          <w:sz w:val="28"/>
          <w:szCs w:val="28"/>
        </w:rPr>
        <w:t>四、评审机构</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1. </w:t>
      </w:r>
      <w:r w:rsidRPr="001E7EA3">
        <w:rPr>
          <w:rFonts w:ascii="宋体" w:hAnsi="宋体" w:cs="宋体" w:hint="eastAsia"/>
          <w:sz w:val="28"/>
          <w:szCs w:val="28"/>
        </w:rPr>
        <w:t>北京大学医学部研究生奖助委员会负责对有关研究生国家学业奖学金重大问题进行决策和领导，审定研究生国家学业奖学金的评定办法。</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2. </w:t>
      </w:r>
      <w:r w:rsidRPr="001E7EA3">
        <w:rPr>
          <w:rFonts w:ascii="宋体" w:hAnsi="宋体" w:cs="宋体" w:hint="eastAsia"/>
          <w:sz w:val="28"/>
          <w:szCs w:val="28"/>
        </w:rPr>
        <w:t>北京大学医学部研究生奖助办公室负责医学部研究生国家学业奖学金的日常管理工作。</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3. </w:t>
      </w:r>
      <w:r w:rsidRPr="001E7EA3">
        <w:rPr>
          <w:rFonts w:ascii="宋体" w:hAnsi="宋体" w:cs="宋体" w:hint="eastAsia"/>
          <w:sz w:val="28"/>
          <w:szCs w:val="28"/>
        </w:rPr>
        <w:t>各院（部）研究生奖助工作评审小组负责对本单位有关研究生国家学业奖学金的重大问题进行决策，主要职能是根据医学部研究生国家学业奖学金的评定办法评定本单位研究生国家学业奖学金。</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4. </w:t>
      </w:r>
      <w:r w:rsidRPr="001E7EA3">
        <w:rPr>
          <w:rFonts w:ascii="宋体" w:hAnsi="宋体" w:cs="宋体" w:hint="eastAsia"/>
          <w:sz w:val="28"/>
          <w:szCs w:val="28"/>
        </w:rPr>
        <w:t>各院（部）可按照本办法，结合本单位实际情况，制定具体的研究生国家学业奖学金管理办法、实施细则，并报送医学部研究生奖助办公室审核备案。</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5. </w:t>
      </w:r>
      <w:r w:rsidRPr="001E7EA3">
        <w:rPr>
          <w:rFonts w:ascii="宋体" w:hAnsi="宋体" w:cs="宋体" w:hint="eastAsia"/>
          <w:sz w:val="28"/>
          <w:szCs w:val="28"/>
        </w:rPr>
        <w:t>研究生国家学业奖学金的评审遵循公正、公平、公开、择优的原则，杜绝弄虚作假。</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hint="eastAsia"/>
          <w:sz w:val="28"/>
          <w:szCs w:val="28"/>
        </w:rPr>
        <w:t>五、经费分配</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1. </w:t>
      </w:r>
      <w:r w:rsidRPr="001E7EA3">
        <w:rPr>
          <w:rFonts w:ascii="宋体" w:hAnsi="宋体" w:cs="宋体" w:hint="eastAsia"/>
          <w:sz w:val="28"/>
          <w:szCs w:val="28"/>
        </w:rPr>
        <w:t>研究生国家学业奖学金的经费分配考虑学科及不同类型等研究生之间的差异性。</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2. </w:t>
      </w:r>
      <w:r w:rsidRPr="001E7EA3">
        <w:rPr>
          <w:rFonts w:ascii="宋体" w:hAnsi="宋体" w:cs="宋体" w:hint="eastAsia"/>
          <w:sz w:val="28"/>
          <w:szCs w:val="28"/>
        </w:rPr>
        <w:t>各院（部）按照医学部下达的研究生国家学业奖学金经费预算进行评定，医学部用于研究生国家学业奖学金的经费专款专用，各院（部）未使用完的经费不予保留。如研究生国家学业奖学金实际评审结果超出预算，超出部分由院（部）自筹解决，报医学部研究生奖助办公室备案。</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hint="eastAsia"/>
          <w:sz w:val="28"/>
          <w:szCs w:val="28"/>
        </w:rPr>
        <w:t>六、评奖办法</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1. </w:t>
      </w:r>
      <w:r w:rsidRPr="001E7EA3">
        <w:rPr>
          <w:rFonts w:ascii="宋体" w:hAnsi="宋体" w:cs="宋体" w:hint="eastAsia"/>
          <w:sz w:val="28"/>
          <w:szCs w:val="28"/>
        </w:rPr>
        <w:t>新生国家学业奖学金由新生本人提出申请，填写《北京大学医学部研究生国家学业奖学金申请表》，由院（部）研究生奖助工作评审小组根据本单位制定的评定细则等内容确定资助资格和等级。</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2. </w:t>
      </w:r>
      <w:r w:rsidRPr="001E7EA3">
        <w:rPr>
          <w:rFonts w:ascii="宋体" w:hAnsi="宋体" w:cs="宋体" w:hint="eastAsia"/>
          <w:sz w:val="28"/>
          <w:szCs w:val="28"/>
        </w:rPr>
        <w:t>在校研究生的国家学业奖学金根据学习成绩、科研状况、临床工作、社会服务、家庭经济情况及其综合表现实行动态评定。</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3. </w:t>
      </w:r>
      <w:r w:rsidRPr="001E7EA3">
        <w:rPr>
          <w:rFonts w:ascii="宋体" w:hAnsi="宋体" w:cs="宋体" w:hint="eastAsia"/>
          <w:sz w:val="28"/>
          <w:szCs w:val="28"/>
        </w:rPr>
        <w:t>在校研究生国家学业奖学金的评定首先由研究生本人提出申请，填写《北京大学医学部研究生国家学业奖学金申请表》。指导教师须对研究生本年度的学习成绩、科研状况、临床工作、社会服务、家庭经济情况及其综合表现做出评价并签署意见。院（部）研究生奖助工作评审小组根据本单位制定的评奖细则组织评定。</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4. </w:t>
      </w:r>
      <w:r w:rsidRPr="001E7EA3">
        <w:rPr>
          <w:rFonts w:ascii="宋体" w:hAnsi="宋体" w:cs="宋体" w:hint="eastAsia"/>
          <w:sz w:val="28"/>
          <w:szCs w:val="28"/>
        </w:rPr>
        <w:t>研究生获得国家学业奖学金的年限不得超过培养方案规定的基本学习年限。延长学习年限的研究生不再参加国家学业奖学金评定。</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5. </w:t>
      </w:r>
      <w:r w:rsidRPr="001E7EA3">
        <w:rPr>
          <w:rFonts w:ascii="宋体" w:hAnsi="宋体" w:cs="宋体" w:hint="eastAsia"/>
          <w:sz w:val="28"/>
          <w:szCs w:val="28"/>
        </w:rPr>
        <w:t>各院（部）需按时将研究生国家学业奖学金的初评结果报医学部研究生奖助办公室审核，经审核同意后在本单位内进行不少于</w:t>
      </w:r>
      <w:r w:rsidRPr="001E7EA3">
        <w:rPr>
          <w:rFonts w:ascii="宋体" w:hAnsi="宋体" w:cs="宋体"/>
          <w:sz w:val="28"/>
          <w:szCs w:val="28"/>
        </w:rPr>
        <w:t>3</w:t>
      </w:r>
      <w:r w:rsidRPr="001E7EA3">
        <w:rPr>
          <w:rFonts w:ascii="宋体" w:hAnsi="宋体" w:cs="宋体" w:hint="eastAsia"/>
          <w:sz w:val="28"/>
          <w:szCs w:val="28"/>
        </w:rPr>
        <w:t>个工作日的公示。公示无异议后，提交医学部研究生奖助委员会审定，评审结果在医学部范围内进行不少于</w:t>
      </w:r>
      <w:r w:rsidRPr="001E7EA3">
        <w:rPr>
          <w:rFonts w:ascii="宋体" w:hAnsi="宋体" w:cs="宋体"/>
          <w:sz w:val="28"/>
          <w:szCs w:val="28"/>
        </w:rPr>
        <w:t>2</w:t>
      </w:r>
      <w:r w:rsidRPr="001E7EA3">
        <w:rPr>
          <w:rFonts w:ascii="宋体" w:hAnsi="宋体" w:cs="宋体" w:hint="eastAsia"/>
          <w:sz w:val="28"/>
          <w:szCs w:val="28"/>
        </w:rPr>
        <w:t>个工作日的公示。公示期满后，须尽快将结果通知研究生。</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6. </w:t>
      </w:r>
      <w:r w:rsidRPr="001E7EA3">
        <w:rPr>
          <w:rFonts w:ascii="宋体" w:hAnsi="宋体" w:cs="宋体" w:hint="eastAsia"/>
          <w:sz w:val="28"/>
          <w:szCs w:val="28"/>
        </w:rPr>
        <w:t>研究生在年度内有下列情况之一者原则上不能参加下年度国家学业奖学金评定：①学位必修课程不合格者；②违反校纪受到处分者；③在学术研究中有弄虚作假行为者；④在科研工作或实验中造成重大损失者；⑤在临床医疗工作中有病人投诉、违反所在单位或科室条例及规定者或出现医疗事故者（主要责任）；⑥其他有损学校荣誉等行为者。研究生在毕业当年发生以上情况之一者原则上不参评当年国家学业奖学金，已获得者应将当年国家学业奖学金全额退回，不按期退还者，医学部从研究生国家助学金中按月扣除抵充。</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hint="eastAsia"/>
          <w:sz w:val="28"/>
          <w:szCs w:val="28"/>
        </w:rPr>
        <w:t>七、学业奖学金的发放</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hint="eastAsia"/>
          <w:sz w:val="28"/>
          <w:szCs w:val="28"/>
        </w:rPr>
        <w:t>研究生报到、注册后，医学部将于每年</w:t>
      </w:r>
      <w:r w:rsidRPr="001E7EA3">
        <w:rPr>
          <w:rFonts w:ascii="宋体" w:hAnsi="宋体" w:cs="宋体"/>
          <w:sz w:val="28"/>
          <w:szCs w:val="28"/>
        </w:rPr>
        <w:t>11</w:t>
      </w:r>
      <w:r w:rsidRPr="001E7EA3">
        <w:rPr>
          <w:rFonts w:ascii="宋体" w:hAnsi="宋体" w:cs="宋体" w:hint="eastAsia"/>
          <w:sz w:val="28"/>
          <w:szCs w:val="28"/>
        </w:rPr>
        <w:t>月底之前将当年研究生国家学业奖学金一次性发放到获奖学生的银行卡中，并将研究生获奖情况记入学生学籍档案。</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hint="eastAsia"/>
          <w:sz w:val="28"/>
          <w:szCs w:val="28"/>
        </w:rPr>
        <w:t>八、个人申诉</w:t>
      </w:r>
    </w:p>
    <w:p w:rsidR="005C64D8" w:rsidRPr="001E7EA3" w:rsidRDefault="005C64D8" w:rsidP="00537188">
      <w:pPr>
        <w:spacing w:line="480" w:lineRule="exact"/>
        <w:ind w:firstLineChars="200" w:firstLine="31680"/>
        <w:rPr>
          <w:rFonts w:ascii="宋体"/>
          <w:sz w:val="28"/>
          <w:szCs w:val="28"/>
        </w:rPr>
      </w:pPr>
      <w:r w:rsidRPr="001E7EA3">
        <w:rPr>
          <w:rFonts w:ascii="宋体" w:hAnsi="宋体" w:cs="宋体"/>
          <w:sz w:val="28"/>
          <w:szCs w:val="28"/>
        </w:rPr>
        <w:t xml:space="preserve">1. </w:t>
      </w:r>
      <w:r w:rsidRPr="001E7EA3">
        <w:rPr>
          <w:rFonts w:ascii="宋体" w:hAnsi="宋体" w:cs="宋体" w:hint="eastAsia"/>
          <w:sz w:val="28"/>
          <w:szCs w:val="28"/>
        </w:rPr>
        <w:t>对国家学业奖学金评审结果有异议的研究生，可在本单位公示阶段内向本单位研究生奖助工作评审小组提出书面申诉，评审小组应在接受申诉后</w:t>
      </w:r>
      <w:r w:rsidRPr="001E7EA3">
        <w:rPr>
          <w:rFonts w:ascii="宋体" w:hAnsi="宋体" w:cs="宋体"/>
          <w:sz w:val="28"/>
          <w:szCs w:val="28"/>
        </w:rPr>
        <w:t>3</w:t>
      </w:r>
      <w:r w:rsidRPr="001E7EA3">
        <w:rPr>
          <w:rFonts w:ascii="宋体" w:hAnsi="宋体" w:cs="宋体" w:hint="eastAsia"/>
          <w:sz w:val="28"/>
          <w:szCs w:val="28"/>
        </w:rPr>
        <w:t>个工作日内做出答复。</w:t>
      </w:r>
    </w:p>
    <w:p w:rsidR="005C64D8" w:rsidRPr="001E7EA3" w:rsidRDefault="005C64D8" w:rsidP="00537188">
      <w:pPr>
        <w:spacing w:line="480" w:lineRule="exact"/>
        <w:ind w:firstLineChars="200" w:firstLine="31680"/>
        <w:rPr>
          <w:rFonts w:ascii="宋体"/>
          <w:color w:val="000000"/>
          <w:sz w:val="28"/>
          <w:szCs w:val="28"/>
        </w:rPr>
      </w:pPr>
      <w:r w:rsidRPr="001E7EA3">
        <w:rPr>
          <w:rFonts w:ascii="宋体" w:hAnsi="宋体" w:cs="宋体"/>
          <w:sz w:val="28"/>
          <w:szCs w:val="28"/>
        </w:rPr>
        <w:t xml:space="preserve">2. </w:t>
      </w:r>
      <w:r w:rsidRPr="001E7EA3">
        <w:rPr>
          <w:rFonts w:ascii="宋体" w:hAnsi="宋体" w:cs="宋体" w:hint="eastAsia"/>
          <w:sz w:val="28"/>
          <w:szCs w:val="28"/>
        </w:rPr>
        <w:t>如研究生对本单位研究生奖助工作评审小组的答复仍有异议，可在评审小组答复后</w:t>
      </w:r>
      <w:r w:rsidRPr="001E7EA3">
        <w:rPr>
          <w:rFonts w:ascii="宋体" w:hAnsi="宋体" w:cs="宋体"/>
          <w:sz w:val="28"/>
          <w:szCs w:val="28"/>
        </w:rPr>
        <w:t>3</w:t>
      </w:r>
      <w:r w:rsidRPr="001E7EA3">
        <w:rPr>
          <w:rFonts w:ascii="宋体" w:hAnsi="宋体" w:cs="宋体" w:hint="eastAsia"/>
          <w:sz w:val="28"/>
          <w:szCs w:val="28"/>
        </w:rPr>
        <w:t>个工作日内向医学部研究生奖助办公室提起申诉，奖助办公室征求各方面意见，综合审核后提出处理意见，并报医学部奖助委员会批准，通知研究生本人及所在单位。研究生也可在</w:t>
      </w:r>
      <w:r w:rsidRPr="001E7EA3">
        <w:rPr>
          <w:rFonts w:ascii="宋体" w:hAnsi="宋体" w:cs="宋体" w:hint="eastAsia"/>
          <w:color w:val="000000"/>
          <w:sz w:val="28"/>
          <w:szCs w:val="28"/>
        </w:rPr>
        <w:t>医学部的公示期内向医学部研究生奖助办公室提出申诉，办公室在接受申诉后审核并提出处理意见，上报医学部研究生奖助委员会审批。此意见即为医学部最终处理意见。</w:t>
      </w:r>
    </w:p>
    <w:p w:rsidR="005C64D8" w:rsidRPr="001E7EA3" w:rsidRDefault="005C64D8" w:rsidP="00537188">
      <w:pPr>
        <w:spacing w:line="480" w:lineRule="exact"/>
        <w:ind w:firstLineChars="200" w:firstLine="31680"/>
        <w:rPr>
          <w:rFonts w:ascii="宋体"/>
          <w:color w:val="000000"/>
          <w:sz w:val="28"/>
          <w:szCs w:val="28"/>
        </w:rPr>
      </w:pPr>
      <w:r w:rsidRPr="001E7EA3">
        <w:rPr>
          <w:rFonts w:ascii="宋体" w:hAnsi="宋体" w:cs="宋体" w:hint="eastAsia"/>
          <w:color w:val="000000"/>
          <w:sz w:val="28"/>
          <w:szCs w:val="28"/>
        </w:rPr>
        <w:t>九、本办法经</w:t>
      </w:r>
      <w:r w:rsidRPr="001E7EA3">
        <w:rPr>
          <w:rFonts w:ascii="宋体" w:hAnsi="宋体" w:cs="宋体"/>
          <w:color w:val="000000"/>
          <w:sz w:val="28"/>
          <w:szCs w:val="28"/>
        </w:rPr>
        <w:t>2014</w:t>
      </w:r>
      <w:r w:rsidRPr="001E7EA3">
        <w:rPr>
          <w:rFonts w:ascii="宋体" w:hAnsi="宋体" w:cs="宋体" w:hint="eastAsia"/>
          <w:color w:val="000000"/>
          <w:sz w:val="28"/>
          <w:szCs w:val="28"/>
        </w:rPr>
        <w:t>年</w:t>
      </w:r>
      <w:r w:rsidRPr="001E7EA3">
        <w:rPr>
          <w:rFonts w:ascii="宋体" w:hAnsi="宋体" w:cs="宋体"/>
          <w:color w:val="000000"/>
          <w:sz w:val="28"/>
          <w:szCs w:val="28"/>
        </w:rPr>
        <w:t>1</w:t>
      </w:r>
      <w:r w:rsidRPr="001E7EA3">
        <w:rPr>
          <w:rFonts w:ascii="宋体" w:hAnsi="宋体" w:cs="宋体" w:hint="eastAsia"/>
          <w:color w:val="000000"/>
          <w:sz w:val="28"/>
          <w:szCs w:val="28"/>
        </w:rPr>
        <w:t>月</w:t>
      </w:r>
      <w:r w:rsidRPr="001E7EA3">
        <w:rPr>
          <w:rFonts w:ascii="宋体" w:hAnsi="宋体" w:cs="宋体"/>
          <w:color w:val="000000"/>
          <w:sz w:val="28"/>
          <w:szCs w:val="28"/>
        </w:rPr>
        <w:t>13</w:t>
      </w:r>
      <w:r w:rsidRPr="001E7EA3">
        <w:rPr>
          <w:rFonts w:ascii="宋体" w:hAnsi="宋体" w:cs="宋体" w:hint="eastAsia"/>
          <w:color w:val="000000"/>
          <w:sz w:val="28"/>
          <w:szCs w:val="28"/>
        </w:rPr>
        <w:t>日医学部第</w:t>
      </w:r>
      <w:r w:rsidRPr="001E7EA3">
        <w:rPr>
          <w:rFonts w:ascii="宋体" w:hAnsi="宋体" w:cs="宋体"/>
          <w:color w:val="000000"/>
          <w:sz w:val="28"/>
          <w:szCs w:val="28"/>
        </w:rPr>
        <w:t>2</w:t>
      </w:r>
      <w:r w:rsidRPr="001E7EA3">
        <w:rPr>
          <w:rFonts w:ascii="宋体" w:hAnsi="宋体" w:cs="宋体" w:hint="eastAsia"/>
          <w:color w:val="000000"/>
          <w:sz w:val="28"/>
          <w:szCs w:val="28"/>
        </w:rPr>
        <w:t>次部务办公会讨论通过，自</w:t>
      </w:r>
      <w:r w:rsidRPr="001E7EA3">
        <w:rPr>
          <w:rFonts w:ascii="宋体" w:hAnsi="宋体" w:cs="宋体"/>
          <w:color w:val="000000"/>
          <w:sz w:val="28"/>
          <w:szCs w:val="28"/>
        </w:rPr>
        <w:t>2014</w:t>
      </w:r>
      <w:r w:rsidRPr="001E7EA3">
        <w:rPr>
          <w:rFonts w:ascii="宋体" w:hAnsi="宋体" w:cs="宋体" w:hint="eastAsia"/>
          <w:color w:val="000000"/>
          <w:sz w:val="28"/>
          <w:szCs w:val="28"/>
        </w:rPr>
        <w:t>年</w:t>
      </w:r>
      <w:r w:rsidRPr="001E7EA3">
        <w:rPr>
          <w:rFonts w:ascii="宋体" w:hAnsi="宋体" w:cs="宋体"/>
          <w:color w:val="000000"/>
          <w:sz w:val="28"/>
          <w:szCs w:val="28"/>
        </w:rPr>
        <w:t>9</w:t>
      </w:r>
      <w:r w:rsidRPr="001E7EA3">
        <w:rPr>
          <w:rFonts w:ascii="宋体" w:hAnsi="宋体" w:cs="宋体" w:hint="eastAsia"/>
          <w:color w:val="000000"/>
          <w:sz w:val="28"/>
          <w:szCs w:val="28"/>
        </w:rPr>
        <w:t>月起施行。其他相关规定有与本办法相悖的，以本办法为准。</w:t>
      </w:r>
    </w:p>
    <w:p w:rsidR="005C64D8" w:rsidRPr="001E7EA3" w:rsidRDefault="005C64D8" w:rsidP="009573F0">
      <w:pPr>
        <w:spacing w:line="480" w:lineRule="exact"/>
        <w:ind w:firstLineChars="200" w:firstLine="31680"/>
        <w:rPr>
          <w:rFonts w:ascii="宋体"/>
          <w:sz w:val="28"/>
          <w:szCs w:val="28"/>
        </w:rPr>
      </w:pPr>
      <w:r w:rsidRPr="001E7EA3">
        <w:rPr>
          <w:rFonts w:ascii="宋体" w:hAnsi="宋体" w:cs="宋体" w:hint="eastAsia"/>
          <w:color w:val="000000"/>
          <w:sz w:val="28"/>
          <w:szCs w:val="28"/>
        </w:rPr>
        <w:t>十、本办法由北京大学医学部研究生奖助</w:t>
      </w:r>
      <w:r w:rsidRPr="001E7EA3">
        <w:rPr>
          <w:rFonts w:ascii="宋体" w:hAnsi="宋体" w:cs="宋体" w:hint="eastAsia"/>
          <w:sz w:val="28"/>
          <w:szCs w:val="28"/>
        </w:rPr>
        <w:t>委员会负责解释。</w:t>
      </w:r>
    </w:p>
    <w:sectPr w:rsidR="005C64D8" w:rsidRPr="001E7EA3" w:rsidSect="00985B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4D8" w:rsidRDefault="005C64D8" w:rsidP="00E05E85">
      <w:r>
        <w:separator/>
      </w:r>
    </w:p>
  </w:endnote>
  <w:endnote w:type="continuationSeparator" w:id="0">
    <w:p w:rsidR="005C64D8" w:rsidRDefault="005C64D8" w:rsidP="00E05E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4D8" w:rsidRDefault="005C64D8" w:rsidP="00E05E85">
      <w:r>
        <w:separator/>
      </w:r>
    </w:p>
  </w:footnote>
  <w:footnote w:type="continuationSeparator" w:id="0">
    <w:p w:rsidR="005C64D8" w:rsidRDefault="005C64D8" w:rsidP="00E05E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2CE5"/>
    <w:multiLevelType w:val="hybridMultilevel"/>
    <w:tmpl w:val="7EAE6EE2"/>
    <w:lvl w:ilvl="0" w:tplc="695C70F8">
      <w:start w:val="1"/>
      <w:numFmt w:val="decimal"/>
      <w:lvlText w:val="%1."/>
      <w:lvlJc w:val="left"/>
      <w:pPr>
        <w:tabs>
          <w:tab w:val="num" w:pos="750"/>
        </w:tabs>
        <w:ind w:left="750" w:hanging="360"/>
      </w:pPr>
      <w:rPr>
        <w:rFonts w:ascii="Times New Roman" w:eastAsia="Times New Roman" w:hAnsi="Times New Roman"/>
      </w:rPr>
    </w:lvl>
    <w:lvl w:ilvl="1" w:tplc="04090019">
      <w:start w:val="1"/>
      <w:numFmt w:val="lowerLetter"/>
      <w:lvlText w:val="%2)"/>
      <w:lvlJc w:val="left"/>
      <w:pPr>
        <w:tabs>
          <w:tab w:val="num" w:pos="1230"/>
        </w:tabs>
        <w:ind w:left="1230" w:hanging="420"/>
      </w:pPr>
    </w:lvl>
    <w:lvl w:ilvl="2" w:tplc="0409001B">
      <w:start w:val="1"/>
      <w:numFmt w:val="lowerRoman"/>
      <w:lvlText w:val="%3."/>
      <w:lvlJc w:val="right"/>
      <w:pPr>
        <w:tabs>
          <w:tab w:val="num" w:pos="1650"/>
        </w:tabs>
        <w:ind w:left="1650" w:hanging="420"/>
      </w:pPr>
    </w:lvl>
    <w:lvl w:ilvl="3" w:tplc="0409000F">
      <w:start w:val="1"/>
      <w:numFmt w:val="decimal"/>
      <w:lvlText w:val="%4."/>
      <w:lvlJc w:val="left"/>
      <w:pPr>
        <w:tabs>
          <w:tab w:val="num" w:pos="2070"/>
        </w:tabs>
        <w:ind w:left="2070" w:hanging="420"/>
      </w:pPr>
    </w:lvl>
    <w:lvl w:ilvl="4" w:tplc="04090019">
      <w:start w:val="1"/>
      <w:numFmt w:val="lowerLetter"/>
      <w:lvlText w:val="%5)"/>
      <w:lvlJc w:val="left"/>
      <w:pPr>
        <w:tabs>
          <w:tab w:val="num" w:pos="2490"/>
        </w:tabs>
        <w:ind w:left="2490" w:hanging="420"/>
      </w:pPr>
    </w:lvl>
    <w:lvl w:ilvl="5" w:tplc="0409001B">
      <w:start w:val="1"/>
      <w:numFmt w:val="lowerRoman"/>
      <w:lvlText w:val="%6."/>
      <w:lvlJc w:val="right"/>
      <w:pPr>
        <w:tabs>
          <w:tab w:val="num" w:pos="2910"/>
        </w:tabs>
        <w:ind w:left="2910" w:hanging="420"/>
      </w:pPr>
    </w:lvl>
    <w:lvl w:ilvl="6" w:tplc="0409000F">
      <w:start w:val="1"/>
      <w:numFmt w:val="decimal"/>
      <w:lvlText w:val="%7."/>
      <w:lvlJc w:val="left"/>
      <w:pPr>
        <w:tabs>
          <w:tab w:val="num" w:pos="3330"/>
        </w:tabs>
        <w:ind w:left="3330" w:hanging="420"/>
      </w:pPr>
    </w:lvl>
    <w:lvl w:ilvl="7" w:tplc="04090019">
      <w:start w:val="1"/>
      <w:numFmt w:val="lowerLetter"/>
      <w:lvlText w:val="%8)"/>
      <w:lvlJc w:val="left"/>
      <w:pPr>
        <w:tabs>
          <w:tab w:val="num" w:pos="3750"/>
        </w:tabs>
        <w:ind w:left="3750" w:hanging="420"/>
      </w:pPr>
    </w:lvl>
    <w:lvl w:ilvl="8" w:tplc="0409001B">
      <w:start w:val="1"/>
      <w:numFmt w:val="lowerRoman"/>
      <w:lvlText w:val="%9."/>
      <w:lvlJc w:val="right"/>
      <w:pPr>
        <w:tabs>
          <w:tab w:val="num" w:pos="4170"/>
        </w:tabs>
        <w:ind w:left="4170" w:hanging="420"/>
      </w:pPr>
    </w:lvl>
  </w:abstractNum>
  <w:abstractNum w:abstractNumId="1">
    <w:nsid w:val="1D0A3D36"/>
    <w:multiLevelType w:val="hybridMultilevel"/>
    <w:tmpl w:val="5A68E022"/>
    <w:lvl w:ilvl="0" w:tplc="768676C4">
      <w:start w:val="1"/>
      <w:numFmt w:val="japaneseCounting"/>
      <w:lvlText w:val="第%1条"/>
      <w:lvlJc w:val="left"/>
      <w:pPr>
        <w:tabs>
          <w:tab w:val="num" w:pos="1485"/>
        </w:tabs>
        <w:ind w:left="1485" w:hanging="1125"/>
      </w:pPr>
      <w:rPr>
        <w:rFonts w:hint="default"/>
      </w:rPr>
    </w:lvl>
    <w:lvl w:ilvl="1" w:tplc="1F6CDE60">
      <w:start w:val="1"/>
      <w:numFmt w:val="decimal"/>
      <w:lvlText w:val="%2."/>
      <w:lvlJc w:val="left"/>
      <w:pPr>
        <w:tabs>
          <w:tab w:val="num" w:pos="1140"/>
        </w:tabs>
        <w:ind w:left="1140" w:hanging="720"/>
      </w:pPr>
      <w:rPr>
        <w:rFonts w:ascii="Times New Roman" w:eastAsia="Times New Roman" w:hAnsi="Times New Roman"/>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7EB252A3"/>
    <w:multiLevelType w:val="hybridMultilevel"/>
    <w:tmpl w:val="1114A31A"/>
    <w:lvl w:ilvl="0" w:tplc="ABE63914">
      <w:start w:val="3"/>
      <w:numFmt w:val="decimal"/>
      <w:lvlText w:val="%1."/>
      <w:lvlJc w:val="left"/>
      <w:pPr>
        <w:tabs>
          <w:tab w:val="num" w:pos="960"/>
        </w:tabs>
        <w:ind w:left="960" w:hanging="360"/>
      </w:pPr>
      <w:rPr>
        <w:rFonts w:hint="default"/>
      </w:rPr>
    </w:lvl>
    <w:lvl w:ilvl="1" w:tplc="04090019">
      <w:start w:val="1"/>
      <w:numFmt w:val="lowerLetter"/>
      <w:lvlText w:val="%2)"/>
      <w:lvlJc w:val="left"/>
      <w:pPr>
        <w:tabs>
          <w:tab w:val="num" w:pos="1440"/>
        </w:tabs>
        <w:ind w:left="1440" w:hanging="420"/>
      </w:pPr>
    </w:lvl>
    <w:lvl w:ilvl="2" w:tplc="0409001B">
      <w:start w:val="1"/>
      <w:numFmt w:val="lowerRoman"/>
      <w:lvlText w:val="%3."/>
      <w:lvlJc w:val="right"/>
      <w:pPr>
        <w:tabs>
          <w:tab w:val="num" w:pos="1860"/>
        </w:tabs>
        <w:ind w:left="1860" w:hanging="420"/>
      </w:pPr>
    </w:lvl>
    <w:lvl w:ilvl="3" w:tplc="0409000F">
      <w:start w:val="1"/>
      <w:numFmt w:val="decimal"/>
      <w:lvlText w:val="%4."/>
      <w:lvlJc w:val="left"/>
      <w:pPr>
        <w:tabs>
          <w:tab w:val="num" w:pos="2280"/>
        </w:tabs>
        <w:ind w:left="2280" w:hanging="420"/>
      </w:pPr>
    </w:lvl>
    <w:lvl w:ilvl="4" w:tplc="04090019">
      <w:start w:val="1"/>
      <w:numFmt w:val="lowerLetter"/>
      <w:lvlText w:val="%5)"/>
      <w:lvlJc w:val="left"/>
      <w:pPr>
        <w:tabs>
          <w:tab w:val="num" w:pos="2700"/>
        </w:tabs>
        <w:ind w:left="2700" w:hanging="420"/>
      </w:pPr>
    </w:lvl>
    <w:lvl w:ilvl="5" w:tplc="0409001B">
      <w:start w:val="1"/>
      <w:numFmt w:val="lowerRoman"/>
      <w:lvlText w:val="%6."/>
      <w:lvlJc w:val="right"/>
      <w:pPr>
        <w:tabs>
          <w:tab w:val="num" w:pos="3120"/>
        </w:tabs>
        <w:ind w:left="3120" w:hanging="420"/>
      </w:pPr>
    </w:lvl>
    <w:lvl w:ilvl="6" w:tplc="0409000F">
      <w:start w:val="1"/>
      <w:numFmt w:val="decimal"/>
      <w:lvlText w:val="%7."/>
      <w:lvlJc w:val="left"/>
      <w:pPr>
        <w:tabs>
          <w:tab w:val="num" w:pos="3540"/>
        </w:tabs>
        <w:ind w:left="3540" w:hanging="420"/>
      </w:pPr>
    </w:lvl>
    <w:lvl w:ilvl="7" w:tplc="04090019">
      <w:start w:val="1"/>
      <w:numFmt w:val="lowerLetter"/>
      <w:lvlText w:val="%8)"/>
      <w:lvlJc w:val="left"/>
      <w:pPr>
        <w:tabs>
          <w:tab w:val="num" w:pos="3960"/>
        </w:tabs>
        <w:ind w:left="3960" w:hanging="420"/>
      </w:pPr>
    </w:lvl>
    <w:lvl w:ilvl="8" w:tplc="0409001B">
      <w:start w:val="1"/>
      <w:numFmt w:val="lowerRoman"/>
      <w:lvlText w:val="%9."/>
      <w:lvlJc w:val="right"/>
      <w:pPr>
        <w:tabs>
          <w:tab w:val="num" w:pos="4380"/>
        </w:tabs>
        <w:ind w:left="438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5E85"/>
    <w:rsid w:val="000150F1"/>
    <w:rsid w:val="00032822"/>
    <w:rsid w:val="00033FF8"/>
    <w:rsid w:val="00041DEC"/>
    <w:rsid w:val="0004719F"/>
    <w:rsid w:val="00060121"/>
    <w:rsid w:val="00071EDF"/>
    <w:rsid w:val="00083E66"/>
    <w:rsid w:val="0008542D"/>
    <w:rsid w:val="000858CE"/>
    <w:rsid w:val="000A6DAB"/>
    <w:rsid w:val="000B6631"/>
    <w:rsid w:val="000B7325"/>
    <w:rsid w:val="000C3F70"/>
    <w:rsid w:val="000D4247"/>
    <w:rsid w:val="000E0D49"/>
    <w:rsid w:val="000E1E64"/>
    <w:rsid w:val="000E2B7E"/>
    <w:rsid w:val="000E368E"/>
    <w:rsid w:val="000F0BFF"/>
    <w:rsid w:val="00117B5C"/>
    <w:rsid w:val="0013497D"/>
    <w:rsid w:val="0014545E"/>
    <w:rsid w:val="00146F4E"/>
    <w:rsid w:val="00152EF5"/>
    <w:rsid w:val="00166020"/>
    <w:rsid w:val="001723F5"/>
    <w:rsid w:val="00174184"/>
    <w:rsid w:val="001834EA"/>
    <w:rsid w:val="00187870"/>
    <w:rsid w:val="001A2DED"/>
    <w:rsid w:val="001B67D1"/>
    <w:rsid w:val="001C3F73"/>
    <w:rsid w:val="001C5284"/>
    <w:rsid w:val="001D44AE"/>
    <w:rsid w:val="001D62AC"/>
    <w:rsid w:val="001E1C9D"/>
    <w:rsid w:val="001E7EA3"/>
    <w:rsid w:val="001F7539"/>
    <w:rsid w:val="00217E74"/>
    <w:rsid w:val="00232AA6"/>
    <w:rsid w:val="0024321D"/>
    <w:rsid w:val="00251FE5"/>
    <w:rsid w:val="002808B0"/>
    <w:rsid w:val="00295940"/>
    <w:rsid w:val="002B40E5"/>
    <w:rsid w:val="002C197E"/>
    <w:rsid w:val="002C3EC7"/>
    <w:rsid w:val="002C69AF"/>
    <w:rsid w:val="002D2008"/>
    <w:rsid w:val="002E1186"/>
    <w:rsid w:val="00326A0A"/>
    <w:rsid w:val="003606AE"/>
    <w:rsid w:val="003776AF"/>
    <w:rsid w:val="003860F1"/>
    <w:rsid w:val="00393F22"/>
    <w:rsid w:val="003A46CA"/>
    <w:rsid w:val="003A7477"/>
    <w:rsid w:val="003B4BC6"/>
    <w:rsid w:val="003E3BDE"/>
    <w:rsid w:val="003F1E66"/>
    <w:rsid w:val="003F5B50"/>
    <w:rsid w:val="004047A4"/>
    <w:rsid w:val="004177CC"/>
    <w:rsid w:val="00423A5A"/>
    <w:rsid w:val="004439D1"/>
    <w:rsid w:val="0046503D"/>
    <w:rsid w:val="004703E3"/>
    <w:rsid w:val="00487D4D"/>
    <w:rsid w:val="004A0411"/>
    <w:rsid w:val="004A0DA9"/>
    <w:rsid w:val="004A7D14"/>
    <w:rsid w:val="004B091C"/>
    <w:rsid w:val="004D5E9A"/>
    <w:rsid w:val="004F2B66"/>
    <w:rsid w:val="004F37F0"/>
    <w:rsid w:val="00511010"/>
    <w:rsid w:val="0052317A"/>
    <w:rsid w:val="00537188"/>
    <w:rsid w:val="005411C7"/>
    <w:rsid w:val="00551D72"/>
    <w:rsid w:val="0055517F"/>
    <w:rsid w:val="00556A4B"/>
    <w:rsid w:val="0056403F"/>
    <w:rsid w:val="00564FAD"/>
    <w:rsid w:val="00567E49"/>
    <w:rsid w:val="00574CA6"/>
    <w:rsid w:val="00581A1A"/>
    <w:rsid w:val="00585E30"/>
    <w:rsid w:val="005B154E"/>
    <w:rsid w:val="005B16A6"/>
    <w:rsid w:val="005C47BE"/>
    <w:rsid w:val="005C64D8"/>
    <w:rsid w:val="005D3FA3"/>
    <w:rsid w:val="005D6A2E"/>
    <w:rsid w:val="005F2B69"/>
    <w:rsid w:val="005F7E55"/>
    <w:rsid w:val="00601FD7"/>
    <w:rsid w:val="00611F52"/>
    <w:rsid w:val="00623B44"/>
    <w:rsid w:val="00635689"/>
    <w:rsid w:val="00637E88"/>
    <w:rsid w:val="006519DC"/>
    <w:rsid w:val="00656AF2"/>
    <w:rsid w:val="00670226"/>
    <w:rsid w:val="0067302A"/>
    <w:rsid w:val="00673B7C"/>
    <w:rsid w:val="0067414A"/>
    <w:rsid w:val="006963FB"/>
    <w:rsid w:val="006A789C"/>
    <w:rsid w:val="006B00C3"/>
    <w:rsid w:val="006C61BB"/>
    <w:rsid w:val="006D1AB9"/>
    <w:rsid w:val="00707D0F"/>
    <w:rsid w:val="00725DE7"/>
    <w:rsid w:val="00726412"/>
    <w:rsid w:val="0073163E"/>
    <w:rsid w:val="00762B95"/>
    <w:rsid w:val="00777A5C"/>
    <w:rsid w:val="00777EC1"/>
    <w:rsid w:val="00791254"/>
    <w:rsid w:val="0079252D"/>
    <w:rsid w:val="007A59F1"/>
    <w:rsid w:val="007B1A34"/>
    <w:rsid w:val="007B396A"/>
    <w:rsid w:val="007D1BD4"/>
    <w:rsid w:val="007D7C63"/>
    <w:rsid w:val="007E033E"/>
    <w:rsid w:val="007E0858"/>
    <w:rsid w:val="007E2FD0"/>
    <w:rsid w:val="007F0C53"/>
    <w:rsid w:val="00820C62"/>
    <w:rsid w:val="00834498"/>
    <w:rsid w:val="00836DD4"/>
    <w:rsid w:val="008455FD"/>
    <w:rsid w:val="0085384C"/>
    <w:rsid w:val="00860DFC"/>
    <w:rsid w:val="008737AC"/>
    <w:rsid w:val="00892A3B"/>
    <w:rsid w:val="008A227D"/>
    <w:rsid w:val="008C1BC7"/>
    <w:rsid w:val="009155FD"/>
    <w:rsid w:val="009278A1"/>
    <w:rsid w:val="00927A93"/>
    <w:rsid w:val="00946401"/>
    <w:rsid w:val="009476CE"/>
    <w:rsid w:val="00950876"/>
    <w:rsid w:val="00954296"/>
    <w:rsid w:val="009573F0"/>
    <w:rsid w:val="00960A34"/>
    <w:rsid w:val="009625F7"/>
    <w:rsid w:val="00963559"/>
    <w:rsid w:val="0097335D"/>
    <w:rsid w:val="009762DD"/>
    <w:rsid w:val="00983DFE"/>
    <w:rsid w:val="00985BA3"/>
    <w:rsid w:val="009A7F58"/>
    <w:rsid w:val="009B648D"/>
    <w:rsid w:val="009C735A"/>
    <w:rsid w:val="009F6A50"/>
    <w:rsid w:val="009F7FC2"/>
    <w:rsid w:val="00A054B3"/>
    <w:rsid w:val="00A22EEA"/>
    <w:rsid w:val="00A26EEC"/>
    <w:rsid w:val="00A720AA"/>
    <w:rsid w:val="00A80AB4"/>
    <w:rsid w:val="00A95ED6"/>
    <w:rsid w:val="00A97C26"/>
    <w:rsid w:val="00AB7235"/>
    <w:rsid w:val="00AC3941"/>
    <w:rsid w:val="00AF5DC2"/>
    <w:rsid w:val="00B017C3"/>
    <w:rsid w:val="00B03EE6"/>
    <w:rsid w:val="00B1618E"/>
    <w:rsid w:val="00B36D6B"/>
    <w:rsid w:val="00B5224D"/>
    <w:rsid w:val="00B8209B"/>
    <w:rsid w:val="00BA2EB9"/>
    <w:rsid w:val="00BB3729"/>
    <w:rsid w:val="00BB5028"/>
    <w:rsid w:val="00BB5AFA"/>
    <w:rsid w:val="00BC2782"/>
    <w:rsid w:val="00BD3CEA"/>
    <w:rsid w:val="00BF1D83"/>
    <w:rsid w:val="00C06E53"/>
    <w:rsid w:val="00C157EE"/>
    <w:rsid w:val="00C33026"/>
    <w:rsid w:val="00C57A8F"/>
    <w:rsid w:val="00C7239C"/>
    <w:rsid w:val="00C87D7A"/>
    <w:rsid w:val="00CA10EE"/>
    <w:rsid w:val="00CA45C9"/>
    <w:rsid w:val="00CC62DA"/>
    <w:rsid w:val="00CD12DC"/>
    <w:rsid w:val="00D12517"/>
    <w:rsid w:val="00D26254"/>
    <w:rsid w:val="00D33DCF"/>
    <w:rsid w:val="00D34038"/>
    <w:rsid w:val="00D45417"/>
    <w:rsid w:val="00D47614"/>
    <w:rsid w:val="00D55F2C"/>
    <w:rsid w:val="00D67327"/>
    <w:rsid w:val="00D731EA"/>
    <w:rsid w:val="00D77415"/>
    <w:rsid w:val="00D855C4"/>
    <w:rsid w:val="00D967F9"/>
    <w:rsid w:val="00DA27CE"/>
    <w:rsid w:val="00DA65D1"/>
    <w:rsid w:val="00DC4CDC"/>
    <w:rsid w:val="00DD61E5"/>
    <w:rsid w:val="00DE25F0"/>
    <w:rsid w:val="00E05E85"/>
    <w:rsid w:val="00E270F1"/>
    <w:rsid w:val="00E32CA2"/>
    <w:rsid w:val="00E335FE"/>
    <w:rsid w:val="00E62E51"/>
    <w:rsid w:val="00E67C1D"/>
    <w:rsid w:val="00E77A66"/>
    <w:rsid w:val="00E8445B"/>
    <w:rsid w:val="00E84E9D"/>
    <w:rsid w:val="00E854C0"/>
    <w:rsid w:val="00E92412"/>
    <w:rsid w:val="00E9371F"/>
    <w:rsid w:val="00E94D46"/>
    <w:rsid w:val="00EA0AA2"/>
    <w:rsid w:val="00EA70AF"/>
    <w:rsid w:val="00ED234D"/>
    <w:rsid w:val="00EE6E16"/>
    <w:rsid w:val="00F00D01"/>
    <w:rsid w:val="00F50685"/>
    <w:rsid w:val="00F5493B"/>
    <w:rsid w:val="00F73097"/>
    <w:rsid w:val="00F97A71"/>
    <w:rsid w:val="00FC067F"/>
    <w:rsid w:val="00FD2989"/>
    <w:rsid w:val="00FD3FB5"/>
    <w:rsid w:val="00FD5BFB"/>
    <w:rsid w:val="00FD7359"/>
    <w:rsid w:val="00FE52B8"/>
    <w:rsid w:val="00FE5527"/>
    <w:rsid w:val="00FE6946"/>
    <w:rsid w:val="00FF461D"/>
    <w:rsid w:val="00FF674F"/>
    <w:rsid w:val="00FF75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E85"/>
    <w:pPr>
      <w:widowControl w:val="0"/>
      <w:jc w:val="both"/>
    </w:pPr>
    <w:rPr>
      <w:rFonts w:ascii="Times New Roman" w:hAnsi="Times New Roman"/>
      <w:szCs w:val="21"/>
    </w:rPr>
  </w:style>
  <w:style w:type="paragraph" w:styleId="Heading1">
    <w:name w:val="heading 1"/>
    <w:basedOn w:val="Normal"/>
    <w:next w:val="Normal"/>
    <w:link w:val="Heading1Char"/>
    <w:uiPriority w:val="99"/>
    <w:qFormat/>
    <w:rsid w:val="00E05E85"/>
    <w:pPr>
      <w:keepNext/>
      <w:keepLines/>
      <w:spacing w:before="340" w:after="330" w:line="578" w:lineRule="auto"/>
      <w:outlineLvl w:val="0"/>
    </w:pPr>
    <w:rPr>
      <w:b/>
      <w:bCs/>
      <w:kern w:val="44"/>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5E85"/>
    <w:rPr>
      <w:rFonts w:ascii="Times New Roman" w:eastAsia="宋体" w:hAnsi="Times New Roman" w:cs="Times New Roman"/>
      <w:b/>
      <w:bCs/>
      <w:kern w:val="44"/>
      <w:sz w:val="44"/>
      <w:szCs w:val="44"/>
    </w:rPr>
  </w:style>
  <w:style w:type="paragraph" w:styleId="Header">
    <w:name w:val="header"/>
    <w:basedOn w:val="Normal"/>
    <w:link w:val="HeaderChar"/>
    <w:uiPriority w:val="99"/>
    <w:semiHidden/>
    <w:rsid w:val="00E05E8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E05E85"/>
    <w:rPr>
      <w:sz w:val="18"/>
      <w:szCs w:val="18"/>
    </w:rPr>
  </w:style>
  <w:style w:type="paragraph" w:styleId="Footer">
    <w:name w:val="footer"/>
    <w:basedOn w:val="Normal"/>
    <w:link w:val="FooterChar"/>
    <w:uiPriority w:val="99"/>
    <w:semiHidden/>
    <w:rsid w:val="00E05E8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E05E85"/>
    <w:rPr>
      <w:sz w:val="18"/>
      <w:szCs w:val="18"/>
    </w:rPr>
  </w:style>
  <w:style w:type="paragraph" w:styleId="ListParagraph">
    <w:name w:val="List Paragraph"/>
    <w:basedOn w:val="Normal"/>
    <w:uiPriority w:val="99"/>
    <w:qFormat/>
    <w:rsid w:val="00BD3CEA"/>
    <w:pPr>
      <w:ind w:firstLineChars="200" w:firstLine="420"/>
    </w:pPr>
  </w:style>
  <w:style w:type="table" w:styleId="TableGrid">
    <w:name w:val="Table Grid"/>
    <w:basedOn w:val="TableNormal"/>
    <w:uiPriority w:val="99"/>
    <w:rsid w:val="00BD3CEA"/>
    <w:rPr>
      <w:rFonts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174184"/>
    <w:rPr>
      <w:sz w:val="18"/>
      <w:szCs w:val="18"/>
    </w:rPr>
  </w:style>
  <w:style w:type="character" w:customStyle="1" w:styleId="BalloonTextChar">
    <w:name w:val="Balloon Text Char"/>
    <w:basedOn w:val="DefaultParagraphFont"/>
    <w:link w:val="BalloonText"/>
    <w:uiPriority w:val="99"/>
    <w:semiHidden/>
    <w:locked/>
    <w:rsid w:val="0017418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40889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4</Pages>
  <Words>349</Words>
  <Characters>1993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关于下发《北京大学医学部研究生</dc:title>
  <dc:subject/>
  <dc:creator>pku</dc:creator>
  <cp:keywords/>
  <dc:description/>
  <cp:lastModifiedBy>微软用户</cp:lastModifiedBy>
  <cp:revision>2</cp:revision>
  <cp:lastPrinted>2014-03-26T06:19:00Z</cp:lastPrinted>
  <dcterms:created xsi:type="dcterms:W3CDTF">2014-03-26T06:20:00Z</dcterms:created>
  <dcterms:modified xsi:type="dcterms:W3CDTF">2014-03-26T06:20:00Z</dcterms:modified>
</cp:coreProperties>
</file>